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000" w:firstRow="0" w:lastRow="0" w:firstColumn="0" w:lastColumn="0" w:noHBand="0" w:noVBand="0"/>
      </w:tblPr>
      <w:tblGrid>
        <w:gridCol w:w="2448"/>
        <w:gridCol w:w="6612"/>
      </w:tblGrid>
      <w:tr w:rsidR="00FB1BB8" w:rsidTr="001A15CF">
        <w:tc>
          <w:tcPr>
            <w:tcW w:w="9286" w:type="dxa"/>
            <w:gridSpan w:val="2"/>
          </w:tcPr>
          <w:p w:rsidR="00FB1BB8" w:rsidRDefault="00FB1BB8" w:rsidP="00B6742C">
            <w:pPr>
              <w:jc w:val="center"/>
              <w:rPr>
                <w:sz w:val="16"/>
                <w:lang w:val="en-IE"/>
              </w:rPr>
            </w:pPr>
          </w:p>
          <w:p w:rsidR="00FB1BB8" w:rsidRDefault="00FB1BB8" w:rsidP="00B6742C">
            <w:pPr>
              <w:jc w:val="center"/>
              <w:rPr>
                <w:lang w:val="en-IE"/>
              </w:rPr>
            </w:pPr>
            <w:r>
              <w:rPr>
                <w:noProof/>
                <w:lang w:val="en-IE" w:eastAsia="en-IE"/>
              </w:rPr>
              <w:drawing>
                <wp:inline distT="0" distB="0" distL="0" distR="0">
                  <wp:extent cx="5248275" cy="628650"/>
                  <wp:effectExtent l="0" t="0" r="9525"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rsidR="00FB1BB8" w:rsidRDefault="00FB1BB8" w:rsidP="00B6742C">
            <w:pPr>
              <w:jc w:val="center"/>
              <w:rPr>
                <w:sz w:val="16"/>
                <w:lang w:val="en-IE"/>
              </w:rPr>
            </w:pPr>
          </w:p>
          <w:p w:rsidR="00FB1BB8" w:rsidRDefault="00FB1BB8" w:rsidP="00B6742C">
            <w:pPr>
              <w:jc w:val="center"/>
              <w:rPr>
                <w:sz w:val="16"/>
                <w:lang w:val="en-IE"/>
              </w:rPr>
            </w:pPr>
          </w:p>
          <w:p w:rsidR="00FB1BB8" w:rsidRPr="00131845" w:rsidRDefault="00FB1BB8" w:rsidP="00E802D4">
            <w:pPr>
              <w:pStyle w:val="Heading1"/>
              <w:rPr>
                <w:sz w:val="24"/>
              </w:rPr>
            </w:pPr>
            <w:r w:rsidRPr="00131845">
              <w:rPr>
                <w:sz w:val="24"/>
              </w:rPr>
              <w:t>JOB DESCRIPTION</w:t>
            </w:r>
          </w:p>
          <w:p w:rsidR="001A15CF" w:rsidRDefault="001A15CF" w:rsidP="00B6742C">
            <w:pPr>
              <w:pStyle w:val="Heading2"/>
              <w:rPr>
                <w:sz w:val="24"/>
              </w:rPr>
            </w:pPr>
          </w:p>
          <w:p w:rsidR="00FB1BB8" w:rsidRPr="00131845" w:rsidRDefault="001A15CF" w:rsidP="00131845">
            <w:pPr>
              <w:pStyle w:val="Heading2"/>
              <w:rPr>
                <w:sz w:val="24"/>
              </w:rPr>
            </w:pPr>
            <w:r>
              <w:rPr>
                <w:sz w:val="24"/>
              </w:rPr>
              <w:t>CTC General Manager</w:t>
            </w:r>
          </w:p>
          <w:p w:rsidR="00FB1BB8" w:rsidRDefault="00FB1BB8" w:rsidP="00B6742C">
            <w:pPr>
              <w:jc w:val="center"/>
              <w:rPr>
                <w:sz w:val="16"/>
                <w:lang w:val="en-IE"/>
              </w:rPr>
            </w:pPr>
          </w:p>
        </w:tc>
      </w:tr>
      <w:tr w:rsidR="00FB1BB8" w:rsidTr="001A15CF">
        <w:trPr>
          <w:trHeight w:val="1584"/>
        </w:trPr>
        <w:tc>
          <w:tcPr>
            <w:tcW w:w="2448" w:type="dxa"/>
          </w:tcPr>
          <w:p w:rsidR="00FB1BB8" w:rsidRDefault="00FB1BB8" w:rsidP="00B6742C">
            <w:pPr>
              <w:rPr>
                <w:lang w:val="en-IE"/>
              </w:rPr>
            </w:pPr>
          </w:p>
          <w:p w:rsidR="00FB1BB8" w:rsidRDefault="00FB1BB8" w:rsidP="00B6742C">
            <w:pPr>
              <w:rPr>
                <w:b/>
                <w:bCs/>
                <w:lang w:val="en-IE"/>
              </w:rPr>
            </w:pPr>
            <w:r>
              <w:rPr>
                <w:b/>
                <w:bCs/>
                <w:lang w:val="en-IE"/>
              </w:rPr>
              <w:t>Function:</w:t>
            </w:r>
          </w:p>
          <w:p w:rsidR="00FB1BB8" w:rsidRDefault="00FB1BB8" w:rsidP="00B6742C">
            <w:pPr>
              <w:rPr>
                <w:lang w:val="en-IE"/>
              </w:rPr>
            </w:pPr>
          </w:p>
        </w:tc>
        <w:tc>
          <w:tcPr>
            <w:tcW w:w="6838" w:type="dxa"/>
          </w:tcPr>
          <w:p w:rsidR="00FB1BB8" w:rsidRDefault="00FB1BB8" w:rsidP="00B6742C">
            <w:pPr>
              <w:ind w:left="142" w:right="142"/>
              <w:jc w:val="both"/>
              <w:rPr>
                <w:lang w:val="en-IE"/>
              </w:rPr>
            </w:pPr>
          </w:p>
          <w:p w:rsidR="00FB1BB8" w:rsidRDefault="001A15CF" w:rsidP="001A15CF">
            <w:pPr>
              <w:spacing w:line="288" w:lineRule="auto"/>
              <w:contextualSpacing/>
              <w:jc w:val="both"/>
            </w:pPr>
            <w:r>
              <w:t xml:space="preserve">To effectively manage the day to day running of a community based training centre.  To ensure all resources are fully utilised to achieve the business targets.  To create an environment within which learners achieve an agreed level of certification and progression.  </w:t>
            </w:r>
          </w:p>
        </w:tc>
      </w:tr>
      <w:tr w:rsidR="00FB1BB8" w:rsidTr="001A15CF">
        <w:trPr>
          <w:trHeight w:val="504"/>
        </w:trPr>
        <w:tc>
          <w:tcPr>
            <w:tcW w:w="2448" w:type="dxa"/>
          </w:tcPr>
          <w:p w:rsidR="00FB1BB8" w:rsidRDefault="00FB1BB8" w:rsidP="00B6742C">
            <w:pPr>
              <w:rPr>
                <w:lang w:val="en-IE"/>
              </w:rPr>
            </w:pPr>
          </w:p>
          <w:p w:rsidR="00FB1BB8" w:rsidRDefault="00FB1BB8" w:rsidP="00B6742C">
            <w:pPr>
              <w:rPr>
                <w:b/>
                <w:bCs/>
                <w:lang w:val="en-IE"/>
              </w:rPr>
            </w:pPr>
            <w:r>
              <w:rPr>
                <w:b/>
                <w:bCs/>
                <w:lang w:val="en-IE"/>
              </w:rPr>
              <w:t>Reporting To:</w:t>
            </w:r>
          </w:p>
          <w:p w:rsidR="00E802D4" w:rsidRPr="00E802D4" w:rsidRDefault="00E802D4" w:rsidP="00B6742C">
            <w:pPr>
              <w:rPr>
                <w:b/>
                <w:bCs/>
                <w:lang w:val="en-IE"/>
              </w:rPr>
            </w:pPr>
          </w:p>
        </w:tc>
        <w:tc>
          <w:tcPr>
            <w:tcW w:w="6838" w:type="dxa"/>
          </w:tcPr>
          <w:p w:rsidR="00FB1BB8" w:rsidRDefault="00FB1BB8" w:rsidP="00B6742C">
            <w:pPr>
              <w:ind w:left="142" w:right="142"/>
              <w:jc w:val="both"/>
              <w:rPr>
                <w:lang w:val="en-IE"/>
              </w:rPr>
            </w:pPr>
          </w:p>
          <w:p w:rsidR="00FB1BB8" w:rsidRDefault="000E0EF6" w:rsidP="00B6742C">
            <w:pPr>
              <w:ind w:left="142" w:right="142"/>
              <w:jc w:val="both"/>
              <w:rPr>
                <w:lang w:val="en-IE"/>
              </w:rPr>
            </w:pPr>
            <w:r>
              <w:rPr>
                <w:lang w:val="en-IE"/>
              </w:rPr>
              <w:t>CEO</w:t>
            </w:r>
          </w:p>
        </w:tc>
      </w:tr>
      <w:tr w:rsidR="00FB1BB8" w:rsidTr="001A15CF">
        <w:tc>
          <w:tcPr>
            <w:tcW w:w="2448" w:type="dxa"/>
          </w:tcPr>
          <w:p w:rsidR="00FB1BB8" w:rsidRDefault="00FB1BB8" w:rsidP="00B6742C">
            <w:pPr>
              <w:rPr>
                <w:lang w:val="en-IE"/>
              </w:rPr>
            </w:pPr>
          </w:p>
          <w:p w:rsidR="00FB1BB8" w:rsidRDefault="00FB1BB8" w:rsidP="00B6742C">
            <w:pPr>
              <w:rPr>
                <w:b/>
                <w:bCs/>
                <w:lang w:val="en-IE"/>
              </w:rPr>
            </w:pPr>
            <w:r>
              <w:rPr>
                <w:b/>
                <w:bCs/>
                <w:lang w:val="en-IE"/>
              </w:rPr>
              <w:t>Liaising With:</w:t>
            </w:r>
          </w:p>
          <w:p w:rsidR="00FB1BB8" w:rsidRDefault="00FB1BB8" w:rsidP="00B6742C">
            <w:pPr>
              <w:rPr>
                <w:lang w:val="en-IE"/>
              </w:rPr>
            </w:pPr>
          </w:p>
        </w:tc>
        <w:tc>
          <w:tcPr>
            <w:tcW w:w="6838" w:type="dxa"/>
          </w:tcPr>
          <w:p w:rsidR="00FB1BB8" w:rsidRDefault="00FB1BB8" w:rsidP="00B6742C">
            <w:pPr>
              <w:ind w:left="142" w:right="142"/>
              <w:jc w:val="both"/>
              <w:rPr>
                <w:lang w:val="en-IE"/>
              </w:rPr>
            </w:pPr>
          </w:p>
          <w:p w:rsidR="00FB1BB8" w:rsidRDefault="000E0EF6" w:rsidP="000E0EF6">
            <w:pPr>
              <w:spacing w:line="360" w:lineRule="auto"/>
              <w:ind w:left="142" w:right="142"/>
              <w:jc w:val="both"/>
              <w:rPr>
                <w:lang w:val="en-IE"/>
              </w:rPr>
            </w:pPr>
            <w:r>
              <w:rPr>
                <w:lang w:val="en-IE"/>
              </w:rPr>
              <w:t xml:space="preserve">ETB, </w:t>
            </w:r>
            <w:r w:rsidR="00FB1BB8">
              <w:rPr>
                <w:lang w:val="en-IE"/>
              </w:rPr>
              <w:t xml:space="preserve">Young people, </w:t>
            </w:r>
            <w:r>
              <w:rPr>
                <w:lang w:val="en-IE"/>
              </w:rPr>
              <w:t xml:space="preserve">Staff, Board, Parents, </w:t>
            </w:r>
            <w:r w:rsidR="00FD2B08">
              <w:rPr>
                <w:lang w:val="en-IE"/>
              </w:rPr>
              <w:t>V</w:t>
            </w:r>
            <w:r w:rsidR="00FB1BB8">
              <w:rPr>
                <w:lang w:val="en-IE"/>
              </w:rPr>
              <w:t xml:space="preserve">olunteers, </w:t>
            </w:r>
            <w:r>
              <w:rPr>
                <w:lang w:val="en-IE"/>
              </w:rPr>
              <w:t xml:space="preserve">Students, </w:t>
            </w:r>
            <w:r w:rsidR="00FD2B08">
              <w:rPr>
                <w:lang w:val="en-IE"/>
              </w:rPr>
              <w:t xml:space="preserve">Youth Workers and ancillary staff of LYS, </w:t>
            </w:r>
            <w:r w:rsidR="00FB1BB8">
              <w:rPr>
                <w:lang w:val="en-IE"/>
              </w:rPr>
              <w:t xml:space="preserve">community </w:t>
            </w:r>
            <w:r w:rsidR="00FD2B08">
              <w:rPr>
                <w:lang w:val="en-IE"/>
              </w:rPr>
              <w:t xml:space="preserve">and voluntary </w:t>
            </w:r>
            <w:r w:rsidR="00FB1BB8">
              <w:rPr>
                <w:lang w:val="en-IE"/>
              </w:rPr>
              <w:t>groups</w:t>
            </w:r>
            <w:r w:rsidR="00FD2B08">
              <w:rPr>
                <w:lang w:val="en-IE"/>
              </w:rPr>
              <w:t>, schools</w:t>
            </w:r>
            <w:r w:rsidR="00FB1BB8">
              <w:rPr>
                <w:lang w:val="en-IE"/>
              </w:rPr>
              <w:t xml:space="preserve"> </w:t>
            </w:r>
            <w:r w:rsidR="00FD2B08">
              <w:rPr>
                <w:lang w:val="en-IE"/>
              </w:rPr>
              <w:t>and other</w:t>
            </w:r>
            <w:r w:rsidR="00FB1BB8">
              <w:rPr>
                <w:lang w:val="en-IE"/>
              </w:rPr>
              <w:t xml:space="preserve"> external agencies.</w:t>
            </w:r>
          </w:p>
        </w:tc>
      </w:tr>
      <w:tr w:rsidR="00FB1BB8" w:rsidTr="001A15CF">
        <w:tc>
          <w:tcPr>
            <w:tcW w:w="2448" w:type="dxa"/>
          </w:tcPr>
          <w:p w:rsidR="00FB1BB8" w:rsidRDefault="00FB1BB8" w:rsidP="00B6742C">
            <w:pPr>
              <w:rPr>
                <w:lang w:val="en-IE"/>
              </w:rPr>
            </w:pPr>
          </w:p>
          <w:p w:rsidR="00FB1BB8" w:rsidRDefault="00FB1BB8" w:rsidP="00B6742C">
            <w:pPr>
              <w:rPr>
                <w:b/>
                <w:bCs/>
                <w:lang w:val="en-IE"/>
              </w:rPr>
            </w:pPr>
            <w:r>
              <w:rPr>
                <w:b/>
                <w:bCs/>
                <w:lang w:val="en-IE"/>
              </w:rPr>
              <w:t>Funding:</w:t>
            </w:r>
          </w:p>
          <w:p w:rsidR="00FB1BB8" w:rsidRDefault="00FB1BB8" w:rsidP="00B6742C">
            <w:pPr>
              <w:rPr>
                <w:lang w:val="en-IE"/>
              </w:rPr>
            </w:pPr>
          </w:p>
        </w:tc>
        <w:tc>
          <w:tcPr>
            <w:tcW w:w="6838" w:type="dxa"/>
          </w:tcPr>
          <w:p w:rsidR="00FB1BB8" w:rsidRDefault="00FB1BB8" w:rsidP="00B6742C">
            <w:pPr>
              <w:ind w:left="142" w:right="142"/>
              <w:jc w:val="both"/>
              <w:rPr>
                <w:lang w:val="en-IE"/>
              </w:rPr>
            </w:pPr>
          </w:p>
          <w:p w:rsidR="00FB1BB8" w:rsidRDefault="00684744" w:rsidP="006062C1">
            <w:pPr>
              <w:spacing w:line="360" w:lineRule="auto"/>
              <w:ind w:left="142" w:right="142"/>
              <w:jc w:val="both"/>
              <w:rPr>
                <w:lang w:val="en-IE"/>
              </w:rPr>
            </w:pPr>
            <w:r>
              <w:rPr>
                <w:lang w:val="en-IE"/>
              </w:rPr>
              <w:t xml:space="preserve">Limerick &amp; Clare </w:t>
            </w:r>
            <w:bookmarkStart w:id="0" w:name="_GoBack"/>
            <w:bookmarkEnd w:id="0"/>
            <w:r w:rsidR="003E5B28">
              <w:rPr>
                <w:lang w:val="en-IE"/>
              </w:rPr>
              <w:t>Education &amp; Training Board</w:t>
            </w:r>
          </w:p>
        </w:tc>
      </w:tr>
      <w:tr w:rsidR="00FB1BB8" w:rsidTr="001A15CF">
        <w:tc>
          <w:tcPr>
            <w:tcW w:w="2448" w:type="dxa"/>
          </w:tcPr>
          <w:p w:rsidR="00FB1BB8" w:rsidRDefault="00FB1BB8" w:rsidP="00B6742C">
            <w:pPr>
              <w:rPr>
                <w:lang w:val="en-IE"/>
              </w:rPr>
            </w:pPr>
          </w:p>
          <w:p w:rsidR="00FB1BB8" w:rsidRDefault="00FB1BB8" w:rsidP="00B6742C">
            <w:pPr>
              <w:rPr>
                <w:b/>
                <w:bCs/>
                <w:lang w:val="en-IE"/>
              </w:rPr>
            </w:pPr>
            <w:r>
              <w:rPr>
                <w:b/>
                <w:bCs/>
                <w:lang w:val="en-IE"/>
              </w:rPr>
              <w:t>Primary Duties</w:t>
            </w:r>
          </w:p>
          <w:p w:rsidR="00FB1BB8" w:rsidRDefault="00FB1BB8" w:rsidP="00B6742C">
            <w:pPr>
              <w:rPr>
                <w:b/>
                <w:bCs/>
                <w:lang w:val="en-IE"/>
              </w:rPr>
            </w:pPr>
            <w:r>
              <w:rPr>
                <w:b/>
                <w:bCs/>
                <w:lang w:val="en-IE"/>
              </w:rPr>
              <w:t>&amp; Responsibilities:</w:t>
            </w:r>
          </w:p>
          <w:p w:rsidR="00FB1BB8" w:rsidRDefault="00FB1BB8" w:rsidP="00B6742C">
            <w:pPr>
              <w:rPr>
                <w:lang w:val="en-IE"/>
              </w:rPr>
            </w:pPr>
          </w:p>
        </w:tc>
        <w:tc>
          <w:tcPr>
            <w:tcW w:w="6838" w:type="dxa"/>
          </w:tcPr>
          <w:p w:rsidR="00E802D4" w:rsidRPr="00D718FC" w:rsidRDefault="00D718FC" w:rsidP="00FB1BB8">
            <w:pPr>
              <w:spacing w:line="360" w:lineRule="auto"/>
              <w:rPr>
                <w:b/>
                <w:sz w:val="24"/>
              </w:rPr>
            </w:pPr>
            <w:r w:rsidRPr="00D718FC">
              <w:rPr>
                <w:b/>
                <w:sz w:val="24"/>
              </w:rPr>
              <w:t>Management</w:t>
            </w:r>
          </w:p>
          <w:p w:rsidR="000E0EF6" w:rsidRDefault="000E0EF6" w:rsidP="000E0EF6">
            <w:pPr>
              <w:pStyle w:val="ListParagraph"/>
              <w:numPr>
                <w:ilvl w:val="0"/>
                <w:numId w:val="6"/>
              </w:numPr>
              <w:spacing w:line="360" w:lineRule="auto"/>
              <w:ind w:left="558" w:hanging="357"/>
              <w:jc w:val="both"/>
            </w:pPr>
            <w:r>
              <w:t>Management of services to ensure maximum efficiency and value for money.</w:t>
            </w:r>
          </w:p>
          <w:p w:rsidR="000E0EF6" w:rsidRDefault="000E0EF6" w:rsidP="000E0EF6">
            <w:pPr>
              <w:pStyle w:val="ListParagraph"/>
              <w:numPr>
                <w:ilvl w:val="0"/>
                <w:numId w:val="6"/>
              </w:numPr>
              <w:spacing w:line="360" w:lineRule="auto"/>
              <w:ind w:left="558" w:hanging="357"/>
              <w:jc w:val="both"/>
            </w:pPr>
            <w:r>
              <w:t xml:space="preserve">To co-ordinate the development, delivery and review of services and activities. </w:t>
            </w:r>
          </w:p>
          <w:p w:rsidR="000E0EF6" w:rsidRDefault="000E0EF6" w:rsidP="000E0EF6">
            <w:pPr>
              <w:pStyle w:val="ListParagraph"/>
              <w:numPr>
                <w:ilvl w:val="0"/>
                <w:numId w:val="6"/>
              </w:numPr>
              <w:spacing w:line="360" w:lineRule="auto"/>
              <w:ind w:left="558" w:hanging="357"/>
              <w:jc w:val="both"/>
            </w:pPr>
            <w:r>
              <w:t>Ensure that appropriate certification is available for all programmes and programme standards are maintained.</w:t>
            </w:r>
          </w:p>
          <w:p w:rsidR="000E0EF6" w:rsidRDefault="000E0EF6" w:rsidP="000E0EF6">
            <w:pPr>
              <w:pStyle w:val="ListParagraph"/>
              <w:numPr>
                <w:ilvl w:val="0"/>
                <w:numId w:val="6"/>
              </w:numPr>
              <w:spacing w:line="360" w:lineRule="auto"/>
              <w:ind w:left="558" w:hanging="357"/>
              <w:jc w:val="both"/>
            </w:pPr>
            <w:r>
              <w:t>Ensure the provision of appropriate trainee recruitment, assessment and monitoring practices including tracking.</w:t>
            </w:r>
          </w:p>
          <w:p w:rsidR="000E0EF6" w:rsidRPr="000E0EF6" w:rsidRDefault="000E0EF6" w:rsidP="000E0EF6">
            <w:pPr>
              <w:pStyle w:val="ListParagraph"/>
              <w:spacing w:line="360" w:lineRule="auto"/>
              <w:ind w:left="-9"/>
              <w:jc w:val="both"/>
              <w:rPr>
                <w:sz w:val="24"/>
              </w:rPr>
            </w:pPr>
            <w:r w:rsidRPr="000E0EF6">
              <w:rPr>
                <w:b/>
                <w:sz w:val="24"/>
              </w:rPr>
              <w:t xml:space="preserve">Collaboration </w:t>
            </w:r>
            <w:r>
              <w:rPr>
                <w:b/>
                <w:sz w:val="24"/>
              </w:rPr>
              <w:t>&amp; Communication</w:t>
            </w:r>
          </w:p>
          <w:p w:rsidR="000E0EF6" w:rsidRDefault="000E0EF6" w:rsidP="000E0EF6">
            <w:pPr>
              <w:pStyle w:val="ListParagraph"/>
              <w:numPr>
                <w:ilvl w:val="0"/>
                <w:numId w:val="6"/>
              </w:numPr>
              <w:spacing w:line="360" w:lineRule="auto"/>
              <w:ind w:left="714" w:hanging="357"/>
              <w:jc w:val="both"/>
            </w:pPr>
            <w:r>
              <w:t xml:space="preserve">Assist in developing links with employers and other organisations to promote progression to employment and/or further training and education opportunities.  </w:t>
            </w:r>
          </w:p>
          <w:p w:rsidR="000E0EF6" w:rsidRDefault="000E0EF6" w:rsidP="000E0EF6">
            <w:pPr>
              <w:pStyle w:val="ListParagraph"/>
              <w:numPr>
                <w:ilvl w:val="0"/>
                <w:numId w:val="6"/>
              </w:numPr>
              <w:spacing w:line="360" w:lineRule="auto"/>
              <w:ind w:left="714" w:hanging="357"/>
              <w:jc w:val="both"/>
            </w:pPr>
            <w:r>
              <w:t xml:space="preserve">Liaise with ETB and others to ensure the smooth operation of the centre. </w:t>
            </w:r>
          </w:p>
          <w:p w:rsidR="000E0EF6" w:rsidRDefault="000E0EF6" w:rsidP="000E0EF6">
            <w:pPr>
              <w:pStyle w:val="ListParagraph"/>
              <w:numPr>
                <w:ilvl w:val="0"/>
                <w:numId w:val="6"/>
              </w:numPr>
              <w:spacing w:line="360" w:lineRule="auto"/>
              <w:ind w:left="714" w:hanging="357"/>
              <w:jc w:val="both"/>
            </w:pPr>
            <w:r>
              <w:t xml:space="preserve">Attend meetings and provide regular written reports to the Board and ETB as appropriate. </w:t>
            </w:r>
          </w:p>
          <w:p w:rsidR="000E0EF6" w:rsidRDefault="000E0EF6" w:rsidP="000E0EF6">
            <w:pPr>
              <w:pStyle w:val="ListParagraph"/>
              <w:numPr>
                <w:ilvl w:val="0"/>
                <w:numId w:val="6"/>
              </w:numPr>
              <w:spacing w:line="360" w:lineRule="auto"/>
              <w:ind w:left="714" w:hanging="357"/>
              <w:jc w:val="both"/>
            </w:pPr>
            <w:r>
              <w:lastRenderedPageBreak/>
              <w:t xml:space="preserve">Work with the Board and CEO to ensure policies, procedures and records are in place and in accordance with legislative and operational requirements. </w:t>
            </w:r>
          </w:p>
          <w:p w:rsidR="000E0EF6" w:rsidRDefault="000E0EF6" w:rsidP="000E0EF6">
            <w:pPr>
              <w:pStyle w:val="ListParagraph"/>
              <w:numPr>
                <w:ilvl w:val="0"/>
                <w:numId w:val="6"/>
              </w:numPr>
              <w:spacing w:line="360" w:lineRule="auto"/>
              <w:ind w:left="714" w:hanging="357"/>
              <w:jc w:val="both"/>
            </w:pPr>
            <w:r>
              <w:t>Network, liaise and develop working relationships with the funding agency and local groups/schools/employers, and other relevant bodies.</w:t>
            </w:r>
          </w:p>
          <w:p w:rsidR="000E0EF6" w:rsidRPr="000E0EF6" w:rsidRDefault="003E5B28" w:rsidP="000E0EF6">
            <w:pPr>
              <w:pStyle w:val="ListParagraph"/>
              <w:spacing w:line="360" w:lineRule="auto"/>
              <w:ind w:left="0"/>
              <w:jc w:val="both"/>
              <w:rPr>
                <w:b/>
                <w:sz w:val="24"/>
              </w:rPr>
            </w:pPr>
            <w:r>
              <w:rPr>
                <w:b/>
                <w:sz w:val="24"/>
              </w:rPr>
              <w:t xml:space="preserve">Planning, </w:t>
            </w:r>
            <w:r w:rsidR="000E0EF6">
              <w:rPr>
                <w:b/>
                <w:sz w:val="24"/>
              </w:rPr>
              <w:t>Coordinating</w:t>
            </w:r>
            <w:r>
              <w:rPr>
                <w:b/>
                <w:sz w:val="24"/>
              </w:rPr>
              <w:t xml:space="preserve"> &amp; Strategy</w:t>
            </w:r>
          </w:p>
          <w:p w:rsidR="000E0EF6" w:rsidRDefault="000E0EF6" w:rsidP="000E0EF6">
            <w:pPr>
              <w:pStyle w:val="ListParagraph"/>
              <w:numPr>
                <w:ilvl w:val="0"/>
                <w:numId w:val="6"/>
              </w:numPr>
              <w:spacing w:line="360" w:lineRule="auto"/>
              <w:ind w:left="714" w:hanging="357"/>
              <w:jc w:val="both"/>
            </w:pPr>
            <w:r>
              <w:t xml:space="preserve">Coordinate the rolling strategic and annual planning and review process and report to the Board on implementation.  </w:t>
            </w:r>
          </w:p>
          <w:p w:rsidR="000E0EF6" w:rsidRDefault="000E0EF6" w:rsidP="000E0EF6">
            <w:pPr>
              <w:pStyle w:val="ListParagraph"/>
              <w:numPr>
                <w:ilvl w:val="0"/>
                <w:numId w:val="6"/>
              </w:numPr>
              <w:spacing w:line="360" w:lineRule="auto"/>
              <w:ind w:left="714" w:hanging="357"/>
              <w:jc w:val="both"/>
            </w:pPr>
            <w:r>
              <w:t>Prepare plans and budgets for Board approval and ensure other reports and returns are submitted to the relevant party on time.</w:t>
            </w:r>
          </w:p>
          <w:p w:rsidR="000E0EF6" w:rsidRDefault="000E0EF6" w:rsidP="000E0EF6">
            <w:pPr>
              <w:pStyle w:val="ListParagraph"/>
              <w:numPr>
                <w:ilvl w:val="0"/>
                <w:numId w:val="6"/>
              </w:numPr>
              <w:spacing w:line="360" w:lineRule="auto"/>
              <w:ind w:left="714" w:hanging="357"/>
              <w:jc w:val="both"/>
            </w:pPr>
            <w:r>
              <w:t xml:space="preserve">Co-ordinate the development and integration of services for new and emerging client groups and responses to new national policy initiatives and services. </w:t>
            </w:r>
          </w:p>
          <w:p w:rsidR="000E0EF6" w:rsidRDefault="000E0EF6" w:rsidP="000E0EF6">
            <w:pPr>
              <w:pStyle w:val="ListParagraph"/>
              <w:numPr>
                <w:ilvl w:val="0"/>
                <w:numId w:val="6"/>
              </w:numPr>
              <w:spacing w:line="360" w:lineRule="auto"/>
              <w:ind w:left="714" w:hanging="357"/>
              <w:jc w:val="both"/>
            </w:pPr>
            <w:r>
              <w:t>Co-ordinate the implementation of a Quality Assurance Framework, and work with the Board, staff and others to identify key performance indicators for service delivery.</w:t>
            </w:r>
          </w:p>
          <w:p w:rsidR="000E0EF6" w:rsidRPr="000E0EF6" w:rsidRDefault="00D718FC" w:rsidP="000E0EF6">
            <w:pPr>
              <w:pStyle w:val="ListParagraph"/>
              <w:spacing w:line="360" w:lineRule="auto"/>
              <w:ind w:left="0"/>
              <w:jc w:val="both"/>
              <w:rPr>
                <w:b/>
                <w:sz w:val="24"/>
              </w:rPr>
            </w:pPr>
            <w:r>
              <w:rPr>
                <w:b/>
                <w:sz w:val="24"/>
              </w:rPr>
              <w:t>Leadership</w:t>
            </w:r>
          </w:p>
          <w:p w:rsidR="00131845" w:rsidRDefault="000E0EF6" w:rsidP="00131845">
            <w:pPr>
              <w:pStyle w:val="ListParagraph"/>
              <w:numPr>
                <w:ilvl w:val="0"/>
                <w:numId w:val="6"/>
              </w:numPr>
              <w:spacing w:line="360" w:lineRule="auto"/>
              <w:ind w:left="714" w:hanging="357"/>
              <w:jc w:val="both"/>
            </w:pPr>
            <w:r>
              <w:t xml:space="preserve">Lead, motivate and develop staff through regular communications, meetings, staff training and development initiatives. Deal with personnel issues. </w:t>
            </w:r>
          </w:p>
          <w:p w:rsidR="00D718FC" w:rsidRPr="00131845" w:rsidRDefault="00131845" w:rsidP="00131845">
            <w:pPr>
              <w:pStyle w:val="ListParagraph"/>
              <w:spacing w:line="360" w:lineRule="auto"/>
              <w:ind w:left="0"/>
              <w:jc w:val="both"/>
              <w:rPr>
                <w:b/>
                <w:sz w:val="24"/>
              </w:rPr>
            </w:pPr>
            <w:r w:rsidRPr="00131845">
              <w:rPr>
                <w:b/>
                <w:sz w:val="24"/>
              </w:rPr>
              <w:t xml:space="preserve">Other </w:t>
            </w:r>
          </w:p>
          <w:p w:rsidR="00D718FC" w:rsidRPr="00D718FC" w:rsidRDefault="00D718FC" w:rsidP="00E802D4">
            <w:pPr>
              <w:pStyle w:val="ListParagraph"/>
              <w:numPr>
                <w:ilvl w:val="0"/>
                <w:numId w:val="4"/>
              </w:numPr>
              <w:spacing w:line="360" w:lineRule="auto"/>
              <w:ind w:right="142"/>
              <w:jc w:val="both"/>
              <w:rPr>
                <w:lang w:val="en-IE"/>
              </w:rPr>
            </w:pPr>
            <w:r w:rsidRPr="00FB1BB8">
              <w:rPr>
                <w:lang w:val="en-IE"/>
              </w:rPr>
              <w:t>To participate in organisational structures as required and seek to maximise team effectiveness.</w:t>
            </w:r>
          </w:p>
        </w:tc>
      </w:tr>
      <w:tr w:rsidR="00FB1BB8" w:rsidTr="001A15CF">
        <w:tc>
          <w:tcPr>
            <w:tcW w:w="2448" w:type="dxa"/>
          </w:tcPr>
          <w:p w:rsidR="00FB1BB8" w:rsidRDefault="00FB1BB8" w:rsidP="00B6742C">
            <w:pPr>
              <w:rPr>
                <w:b/>
                <w:lang w:val="en-IE"/>
              </w:rPr>
            </w:pPr>
            <w:r>
              <w:rPr>
                <w:b/>
                <w:lang w:val="en-IE"/>
              </w:rPr>
              <w:lastRenderedPageBreak/>
              <w:t>Hours of work:</w:t>
            </w:r>
          </w:p>
        </w:tc>
        <w:tc>
          <w:tcPr>
            <w:tcW w:w="6838" w:type="dxa"/>
          </w:tcPr>
          <w:p w:rsidR="00FB1BB8" w:rsidRPr="00B93E10" w:rsidRDefault="00B93E10" w:rsidP="00B93E10">
            <w:pPr>
              <w:pStyle w:val="BodyText"/>
              <w:spacing w:line="360" w:lineRule="auto"/>
              <w:rPr>
                <w:szCs w:val="20"/>
                <w:lang w:eastAsia="en-IE"/>
              </w:rPr>
            </w:pPr>
            <w:r>
              <w:t>The Manager will work a minimum of thirty-five hours per week in a flexible manner that may include evenings and other times, in accordance with the service needs.</w:t>
            </w:r>
          </w:p>
        </w:tc>
      </w:tr>
      <w:tr w:rsidR="00334F7F" w:rsidTr="001A15CF">
        <w:tc>
          <w:tcPr>
            <w:tcW w:w="2448" w:type="dxa"/>
          </w:tcPr>
          <w:p w:rsidR="00E802D4" w:rsidRDefault="00E802D4" w:rsidP="00B6742C">
            <w:pPr>
              <w:rPr>
                <w:b/>
                <w:lang w:val="en-IE"/>
              </w:rPr>
            </w:pPr>
          </w:p>
          <w:p w:rsidR="00334F7F" w:rsidRDefault="00334F7F" w:rsidP="00B6742C">
            <w:pPr>
              <w:rPr>
                <w:b/>
                <w:lang w:val="en-IE"/>
              </w:rPr>
            </w:pPr>
            <w:r>
              <w:rPr>
                <w:b/>
                <w:lang w:val="en-IE"/>
              </w:rPr>
              <w:t>Please note:</w:t>
            </w:r>
          </w:p>
        </w:tc>
        <w:tc>
          <w:tcPr>
            <w:tcW w:w="6838" w:type="dxa"/>
          </w:tcPr>
          <w:p w:rsidR="00334F7F" w:rsidRDefault="00334F7F" w:rsidP="00B6742C">
            <w:pPr>
              <w:ind w:left="142" w:right="142"/>
              <w:jc w:val="both"/>
            </w:pPr>
          </w:p>
          <w:p w:rsidR="00334F7F" w:rsidRDefault="00334F7F" w:rsidP="000E0EF6">
            <w:pPr>
              <w:spacing w:line="360" w:lineRule="auto"/>
              <w:ind w:right="142"/>
              <w:jc w:val="both"/>
              <w:rPr>
                <w:lang w:val="en-IE"/>
              </w:rPr>
            </w:pPr>
            <w:r>
              <w:t>The duties as outlined above are indicative of the main activities to be undertaken. They are not intended to be exhaustive.  However, they may be subject to reasonable change in line with the future direction and changing needs of the organisation. None of these duties will be outside the capability of the worker.</w:t>
            </w:r>
          </w:p>
        </w:tc>
      </w:tr>
      <w:tr w:rsidR="00FB1BB8" w:rsidTr="001A15CF">
        <w:tc>
          <w:tcPr>
            <w:tcW w:w="2448" w:type="dxa"/>
          </w:tcPr>
          <w:p w:rsidR="00FB1BB8" w:rsidRDefault="00FB1BB8" w:rsidP="00B6742C">
            <w:pPr>
              <w:rPr>
                <w:b/>
                <w:lang w:val="en-IE"/>
              </w:rPr>
            </w:pPr>
          </w:p>
          <w:p w:rsidR="00FB1BB8" w:rsidRDefault="00FB1BB8" w:rsidP="00B6742C">
            <w:pPr>
              <w:rPr>
                <w:b/>
                <w:lang w:val="en-IE"/>
              </w:rPr>
            </w:pPr>
            <w:r>
              <w:rPr>
                <w:b/>
                <w:lang w:val="en-IE"/>
              </w:rPr>
              <w:t>Payment:</w:t>
            </w:r>
          </w:p>
        </w:tc>
        <w:tc>
          <w:tcPr>
            <w:tcW w:w="6838" w:type="dxa"/>
          </w:tcPr>
          <w:p w:rsidR="00FB1BB8" w:rsidRDefault="00FB1BB8" w:rsidP="00B6742C">
            <w:pPr>
              <w:ind w:left="142" w:right="142"/>
              <w:jc w:val="both"/>
              <w:rPr>
                <w:lang w:val="en-IE"/>
              </w:rPr>
            </w:pPr>
          </w:p>
          <w:p w:rsidR="00FB1BB8" w:rsidRDefault="000E0EF6" w:rsidP="00B93E10">
            <w:pPr>
              <w:spacing w:line="360" w:lineRule="auto"/>
              <w:jc w:val="both"/>
              <w:rPr>
                <w:lang w:val="en-IE"/>
              </w:rPr>
            </w:pPr>
            <w:r w:rsidRPr="000E0EF6">
              <w:rPr>
                <w:szCs w:val="22"/>
                <w:lang w:val="en-IE"/>
              </w:rPr>
              <w:t xml:space="preserve">The salary range associated with the post is €38,333 to €64,756 which includes two long service increments. </w:t>
            </w:r>
            <w:r w:rsidR="00B93E10" w:rsidRPr="00131845">
              <w:rPr>
                <w:szCs w:val="22"/>
                <w:lang w:val="en-IE"/>
              </w:rPr>
              <w:t xml:space="preserve">Starting salary is </w:t>
            </w:r>
            <w:r w:rsidR="00B93E10" w:rsidRPr="00131845">
              <w:t>dependant on experience, qualifications and length of service</w:t>
            </w:r>
            <w:r w:rsidR="00B93E10">
              <w:t xml:space="preserve">. </w:t>
            </w:r>
            <w:r w:rsidRPr="000E0EF6">
              <w:rPr>
                <w:szCs w:val="22"/>
                <w:lang w:val="en-IE"/>
              </w:rPr>
              <w:t xml:space="preserve">Limerick Youth Service CTC offers an excellent package including contributory pension and opportunities for training and development for the successful candidate. </w:t>
            </w:r>
          </w:p>
        </w:tc>
      </w:tr>
    </w:tbl>
    <w:p w:rsidR="00FB1BB8" w:rsidRDefault="00FB1BB8" w:rsidP="00FB1BB8"/>
    <w:p w:rsidR="00FB1BB8" w:rsidRDefault="00FB1BB8" w:rsidP="00FB1BB8"/>
    <w:p w:rsidR="00100493" w:rsidRDefault="00684744"/>
    <w:sectPr w:rsidR="00100493">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A615F"/>
    <w:multiLevelType w:val="hybridMultilevel"/>
    <w:tmpl w:val="8AD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113EA"/>
    <w:multiLevelType w:val="hybridMultilevel"/>
    <w:tmpl w:val="D2BE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350CA2"/>
    <w:multiLevelType w:val="hybridMultilevel"/>
    <w:tmpl w:val="F9861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846190"/>
    <w:multiLevelType w:val="hybridMultilevel"/>
    <w:tmpl w:val="2A60F288"/>
    <w:lvl w:ilvl="0" w:tplc="18090001">
      <w:start w:val="1"/>
      <w:numFmt w:val="bullet"/>
      <w:lvlText w:val=""/>
      <w:lvlJc w:val="left"/>
      <w:pPr>
        <w:ind w:left="843" w:hanging="360"/>
      </w:pPr>
      <w:rPr>
        <w:rFonts w:ascii="Symbol" w:hAnsi="Symbol" w:hint="default"/>
      </w:rPr>
    </w:lvl>
    <w:lvl w:ilvl="1" w:tplc="18090003" w:tentative="1">
      <w:start w:val="1"/>
      <w:numFmt w:val="bullet"/>
      <w:lvlText w:val="o"/>
      <w:lvlJc w:val="left"/>
      <w:pPr>
        <w:ind w:left="1563" w:hanging="360"/>
      </w:pPr>
      <w:rPr>
        <w:rFonts w:ascii="Courier New" w:hAnsi="Courier New" w:cs="Courier New" w:hint="default"/>
      </w:rPr>
    </w:lvl>
    <w:lvl w:ilvl="2" w:tplc="18090005" w:tentative="1">
      <w:start w:val="1"/>
      <w:numFmt w:val="bullet"/>
      <w:lvlText w:val=""/>
      <w:lvlJc w:val="left"/>
      <w:pPr>
        <w:ind w:left="2283" w:hanging="360"/>
      </w:pPr>
      <w:rPr>
        <w:rFonts w:ascii="Wingdings" w:hAnsi="Wingdings" w:hint="default"/>
      </w:rPr>
    </w:lvl>
    <w:lvl w:ilvl="3" w:tplc="18090001" w:tentative="1">
      <w:start w:val="1"/>
      <w:numFmt w:val="bullet"/>
      <w:lvlText w:val=""/>
      <w:lvlJc w:val="left"/>
      <w:pPr>
        <w:ind w:left="3003" w:hanging="360"/>
      </w:pPr>
      <w:rPr>
        <w:rFonts w:ascii="Symbol" w:hAnsi="Symbol" w:hint="default"/>
      </w:rPr>
    </w:lvl>
    <w:lvl w:ilvl="4" w:tplc="18090003" w:tentative="1">
      <w:start w:val="1"/>
      <w:numFmt w:val="bullet"/>
      <w:lvlText w:val="o"/>
      <w:lvlJc w:val="left"/>
      <w:pPr>
        <w:ind w:left="3723" w:hanging="360"/>
      </w:pPr>
      <w:rPr>
        <w:rFonts w:ascii="Courier New" w:hAnsi="Courier New" w:cs="Courier New" w:hint="default"/>
      </w:rPr>
    </w:lvl>
    <w:lvl w:ilvl="5" w:tplc="18090005" w:tentative="1">
      <w:start w:val="1"/>
      <w:numFmt w:val="bullet"/>
      <w:lvlText w:val=""/>
      <w:lvlJc w:val="left"/>
      <w:pPr>
        <w:ind w:left="4443" w:hanging="360"/>
      </w:pPr>
      <w:rPr>
        <w:rFonts w:ascii="Wingdings" w:hAnsi="Wingdings" w:hint="default"/>
      </w:rPr>
    </w:lvl>
    <w:lvl w:ilvl="6" w:tplc="18090001" w:tentative="1">
      <w:start w:val="1"/>
      <w:numFmt w:val="bullet"/>
      <w:lvlText w:val=""/>
      <w:lvlJc w:val="left"/>
      <w:pPr>
        <w:ind w:left="5163" w:hanging="360"/>
      </w:pPr>
      <w:rPr>
        <w:rFonts w:ascii="Symbol" w:hAnsi="Symbol" w:hint="default"/>
      </w:rPr>
    </w:lvl>
    <w:lvl w:ilvl="7" w:tplc="18090003" w:tentative="1">
      <w:start w:val="1"/>
      <w:numFmt w:val="bullet"/>
      <w:lvlText w:val="o"/>
      <w:lvlJc w:val="left"/>
      <w:pPr>
        <w:ind w:left="5883" w:hanging="360"/>
      </w:pPr>
      <w:rPr>
        <w:rFonts w:ascii="Courier New" w:hAnsi="Courier New" w:cs="Courier New" w:hint="default"/>
      </w:rPr>
    </w:lvl>
    <w:lvl w:ilvl="8" w:tplc="18090005" w:tentative="1">
      <w:start w:val="1"/>
      <w:numFmt w:val="bullet"/>
      <w:lvlText w:val=""/>
      <w:lvlJc w:val="left"/>
      <w:pPr>
        <w:ind w:left="6603" w:hanging="360"/>
      </w:pPr>
      <w:rPr>
        <w:rFonts w:ascii="Wingdings" w:hAnsi="Wingdings" w:hint="default"/>
      </w:rPr>
    </w:lvl>
  </w:abstractNum>
  <w:abstractNum w:abstractNumId="4" w15:restartNumberingAfterBreak="0">
    <w:nsid w:val="736952C6"/>
    <w:multiLevelType w:val="hybridMultilevel"/>
    <w:tmpl w:val="15F82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2C7FF0"/>
    <w:multiLevelType w:val="hybridMultilevel"/>
    <w:tmpl w:val="D8C0DB12"/>
    <w:lvl w:ilvl="0" w:tplc="0809000B">
      <w:start w:val="1"/>
      <w:numFmt w:val="bullet"/>
      <w:lvlText w:val=""/>
      <w:lvlJc w:val="left"/>
      <w:pPr>
        <w:tabs>
          <w:tab w:val="num" w:pos="862"/>
        </w:tabs>
        <w:ind w:left="862" w:hanging="360"/>
      </w:pPr>
      <w:rPr>
        <w:rFonts w:ascii="Wingdings" w:hAnsi="Wingdings" w:hint="default"/>
        <w:b/>
        <w: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B8"/>
    <w:rsid w:val="000037C7"/>
    <w:rsid w:val="000726F0"/>
    <w:rsid w:val="000E0EF6"/>
    <w:rsid w:val="00131845"/>
    <w:rsid w:val="00156F7F"/>
    <w:rsid w:val="001A15CF"/>
    <w:rsid w:val="00334F7F"/>
    <w:rsid w:val="003A2EA7"/>
    <w:rsid w:val="003E5B28"/>
    <w:rsid w:val="00464A6F"/>
    <w:rsid w:val="0047376E"/>
    <w:rsid w:val="00505B3F"/>
    <w:rsid w:val="005D4905"/>
    <w:rsid w:val="005E304B"/>
    <w:rsid w:val="006062C1"/>
    <w:rsid w:val="00684744"/>
    <w:rsid w:val="00780DF4"/>
    <w:rsid w:val="008517D6"/>
    <w:rsid w:val="00862C0D"/>
    <w:rsid w:val="0092193B"/>
    <w:rsid w:val="00950631"/>
    <w:rsid w:val="009F02B4"/>
    <w:rsid w:val="00A36BE1"/>
    <w:rsid w:val="00A873D5"/>
    <w:rsid w:val="00AB34E9"/>
    <w:rsid w:val="00B812AD"/>
    <w:rsid w:val="00B93E10"/>
    <w:rsid w:val="00B96187"/>
    <w:rsid w:val="00BE25A0"/>
    <w:rsid w:val="00BF3541"/>
    <w:rsid w:val="00C8780D"/>
    <w:rsid w:val="00CF4A50"/>
    <w:rsid w:val="00D1351D"/>
    <w:rsid w:val="00D718FC"/>
    <w:rsid w:val="00D77E64"/>
    <w:rsid w:val="00E32CD8"/>
    <w:rsid w:val="00E40831"/>
    <w:rsid w:val="00E802D4"/>
    <w:rsid w:val="00F813B3"/>
    <w:rsid w:val="00FB1BB8"/>
    <w:rsid w:val="00FD2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F38E-72BE-428E-86F4-622DA998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B8"/>
    <w:rPr>
      <w:rFonts w:eastAsia="Times New Roman"/>
      <w:szCs w:val="24"/>
      <w:lang w:val="en-GB"/>
    </w:rPr>
  </w:style>
  <w:style w:type="paragraph" w:styleId="Heading1">
    <w:name w:val="heading 1"/>
    <w:basedOn w:val="Normal"/>
    <w:next w:val="Normal"/>
    <w:link w:val="Heading1Char"/>
    <w:qFormat/>
    <w:rsid w:val="00FB1BB8"/>
    <w:pPr>
      <w:keepNext/>
      <w:jc w:val="center"/>
      <w:outlineLvl w:val="0"/>
    </w:pPr>
    <w:rPr>
      <w:rFonts w:eastAsia="Arial Unicode MS"/>
      <w:b/>
      <w:bCs/>
      <w:lang w:val="en-IE"/>
    </w:rPr>
  </w:style>
  <w:style w:type="paragraph" w:styleId="Heading2">
    <w:name w:val="heading 2"/>
    <w:basedOn w:val="Normal"/>
    <w:next w:val="Normal"/>
    <w:link w:val="Heading2Char"/>
    <w:qFormat/>
    <w:rsid w:val="00FB1BB8"/>
    <w:pPr>
      <w:keepNext/>
      <w:jc w:val="center"/>
      <w:outlineLvl w:val="1"/>
    </w:pPr>
    <w:rPr>
      <w:rFonts w:eastAsia="Arial Unicode MS"/>
      <w:b/>
      <w:b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BB8"/>
    <w:rPr>
      <w:rFonts w:eastAsia="Arial Unicode MS"/>
      <w:b/>
      <w:bCs/>
      <w:szCs w:val="24"/>
    </w:rPr>
  </w:style>
  <w:style w:type="character" w:customStyle="1" w:styleId="Heading2Char">
    <w:name w:val="Heading 2 Char"/>
    <w:basedOn w:val="DefaultParagraphFont"/>
    <w:link w:val="Heading2"/>
    <w:rsid w:val="00FB1BB8"/>
    <w:rPr>
      <w:rFonts w:eastAsia="Arial Unicode MS"/>
      <w:b/>
      <w:bCs/>
      <w:sz w:val="28"/>
      <w:szCs w:val="24"/>
      <w:u w:val="single"/>
    </w:rPr>
  </w:style>
  <w:style w:type="paragraph" w:styleId="BlockText">
    <w:name w:val="Block Text"/>
    <w:basedOn w:val="Normal"/>
    <w:semiHidden/>
    <w:rsid w:val="00FB1BB8"/>
    <w:pPr>
      <w:ind w:left="142" w:right="142"/>
      <w:jc w:val="both"/>
    </w:pPr>
    <w:rPr>
      <w:lang w:val="en-IE"/>
    </w:rPr>
  </w:style>
  <w:style w:type="paragraph" w:styleId="ListParagraph">
    <w:name w:val="List Paragraph"/>
    <w:basedOn w:val="Normal"/>
    <w:uiPriority w:val="34"/>
    <w:qFormat/>
    <w:rsid w:val="00FB1BB8"/>
    <w:pPr>
      <w:ind w:left="720"/>
      <w:contextualSpacing/>
    </w:pPr>
  </w:style>
  <w:style w:type="paragraph" w:styleId="BalloonText">
    <w:name w:val="Balloon Text"/>
    <w:basedOn w:val="Normal"/>
    <w:link w:val="BalloonTextChar"/>
    <w:uiPriority w:val="99"/>
    <w:semiHidden/>
    <w:unhideWhenUsed/>
    <w:rsid w:val="00003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C7"/>
    <w:rPr>
      <w:rFonts w:ascii="Segoe UI" w:eastAsia="Times New Roman" w:hAnsi="Segoe UI" w:cs="Segoe UI"/>
      <w:sz w:val="18"/>
      <w:szCs w:val="18"/>
      <w:lang w:val="en-GB"/>
    </w:rPr>
  </w:style>
  <w:style w:type="paragraph" w:styleId="BodyText">
    <w:name w:val="Body Text"/>
    <w:basedOn w:val="Normal"/>
    <w:link w:val="BodyTextChar"/>
    <w:semiHidden/>
    <w:rsid w:val="00B93E10"/>
    <w:pPr>
      <w:jc w:val="both"/>
    </w:pPr>
    <w:rPr>
      <w:lang w:val="en-IE"/>
    </w:rPr>
  </w:style>
  <w:style w:type="character" w:customStyle="1" w:styleId="BodyTextChar">
    <w:name w:val="Body Text Char"/>
    <w:basedOn w:val="DefaultParagraphFont"/>
    <w:link w:val="BodyText"/>
    <w:semiHidden/>
    <w:rsid w:val="00B93E10"/>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Noonan</dc:creator>
  <cp:keywords/>
  <dc:description/>
  <cp:lastModifiedBy>Sinead Noonan</cp:lastModifiedBy>
  <cp:revision>5</cp:revision>
  <dcterms:created xsi:type="dcterms:W3CDTF">2019-08-13T10:43:00Z</dcterms:created>
  <dcterms:modified xsi:type="dcterms:W3CDTF">2019-08-19T13:11:00Z</dcterms:modified>
</cp:coreProperties>
</file>